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9DB0693" w:rsidR="00DC6D0C" w:rsidRPr="00BE2281" w:rsidRDefault="0071620A" w:rsidP="002A2EF1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BE228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BE2281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2A2EF1" w:rsidRPr="002E080F">
        <w:rPr>
          <w:rFonts w:ascii="Corbel" w:hAnsi="Corbel"/>
          <w:b/>
          <w:iCs/>
          <w:smallCaps/>
          <w:sz w:val="24"/>
          <w:szCs w:val="24"/>
        </w:rPr>
        <w:t>202</w:t>
      </w:r>
      <w:r w:rsidR="00CE7385">
        <w:rPr>
          <w:rFonts w:ascii="Corbel" w:hAnsi="Corbel"/>
          <w:b/>
          <w:iCs/>
          <w:smallCaps/>
          <w:sz w:val="24"/>
          <w:szCs w:val="24"/>
        </w:rPr>
        <w:t>1</w:t>
      </w:r>
      <w:r w:rsidR="002A2EF1" w:rsidRPr="002E080F">
        <w:rPr>
          <w:rFonts w:ascii="Corbel" w:hAnsi="Corbel"/>
          <w:b/>
          <w:iCs/>
          <w:smallCaps/>
          <w:sz w:val="24"/>
          <w:szCs w:val="24"/>
        </w:rPr>
        <w:t>-202</w:t>
      </w:r>
      <w:r w:rsidR="00CE7385">
        <w:rPr>
          <w:rFonts w:ascii="Corbel" w:hAnsi="Corbel"/>
          <w:b/>
          <w:iCs/>
          <w:smallCaps/>
          <w:sz w:val="24"/>
          <w:szCs w:val="24"/>
        </w:rPr>
        <w:t>3</w:t>
      </w:r>
    </w:p>
    <w:p w14:paraId="6A743604" w14:textId="4F0999C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CE7385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CE7385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BE9B68" w:rsidR="0085747A" w:rsidRPr="009C54AE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558C8">
              <w:rPr>
                <w:rFonts w:ascii="Corbel" w:hAnsi="Corbel"/>
                <w:b w:val="0"/>
                <w:sz w:val="24"/>
                <w:szCs w:val="24"/>
              </w:rPr>
              <w:t>Relacje z klientami w usługach finansowych</w:t>
            </w:r>
          </w:p>
        </w:tc>
      </w:tr>
      <w:tr w:rsidR="0085747A" w:rsidRPr="00CE7385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54E1831" w:rsidR="0085747A" w:rsidRPr="007558C8" w:rsidRDefault="007558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558C8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FiR/II/BiDF/C-1.7a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CA3AB3D" w:rsidR="0085747A" w:rsidRPr="009C54AE" w:rsidRDefault="00BE2281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E2281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E8F42F3" w:rsidR="0085747A" w:rsidRPr="009C54AE" w:rsidRDefault="00C41B9B" w:rsidP="00BE22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E22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A51277" w:rsidR="0085747A" w:rsidRPr="009C54AE" w:rsidRDefault="00D54D6A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3545CB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76A943C" w:rsidR="0085747A" w:rsidRPr="009C54AE" w:rsidRDefault="00BE228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4428AC0" w:rsidR="0085747A" w:rsidRPr="009C54AE" w:rsidRDefault="00BE2281" w:rsidP="005554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1B2C4D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16B3585C" w:rsidR="00015B8F" w:rsidRPr="009C54AE" w:rsidRDefault="00C461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4EB11EC" w:rsidR="00015B8F" w:rsidRPr="009C54AE" w:rsidRDefault="007558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E8DC296" w14:textId="77777777" w:rsidR="002E080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2FA02A91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1E86CB7E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43951ED" w14:textId="77777777" w:rsidR="002E080F" w:rsidRPr="009C54AE" w:rsidRDefault="002E080F" w:rsidP="002E080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668516D" w:rsidR="009C54AE" w:rsidRDefault="00117EB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3C20D96B" w:rsidR="0085747A" w:rsidRPr="009C54AE" w:rsidRDefault="00117EB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266B7FCE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Zapoznanie studentów z uwarunkowaniami i zasadami stosowania marketingu relacyjnego.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032444E1" w:rsidR="0085747A" w:rsidRPr="009C54AE" w:rsidRDefault="00117EB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7782291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Przekazanie studentom wiedzy na temat istoty budowania relacji z klientem przez firmy w sferze usług finansowych.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5C14CE7D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668C53F9" w:rsidR="0085747A" w:rsidRPr="009C54AE" w:rsidRDefault="00117EB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17EB5">
              <w:rPr>
                <w:rFonts w:ascii="Corbel" w:hAnsi="Corbel"/>
                <w:b w:val="0"/>
                <w:sz w:val="24"/>
                <w:szCs w:val="24"/>
              </w:rPr>
              <w:t>Nabycie przez studentów umiejętności analizy procesu marketingu relacji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6693D" w:rsidRPr="009C54AE" w14:paraId="2FAE894A" w14:textId="77777777" w:rsidTr="005E6E85">
        <w:tc>
          <w:tcPr>
            <w:tcW w:w="1701" w:type="dxa"/>
          </w:tcPr>
          <w:p w14:paraId="48E5C6E7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4F579F6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Wymienia i wyjaśnia mechanizmy budowania relacji z klientem.</w:t>
            </w:r>
          </w:p>
        </w:tc>
        <w:tc>
          <w:tcPr>
            <w:tcW w:w="1873" w:type="dxa"/>
          </w:tcPr>
          <w:p w14:paraId="08060B10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6AE318F6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B6693D" w:rsidRPr="009C54AE" w14:paraId="48B116A6" w14:textId="77777777" w:rsidTr="005E6E85">
        <w:tc>
          <w:tcPr>
            <w:tcW w:w="1701" w:type="dxa"/>
          </w:tcPr>
          <w:p w14:paraId="55D5A65C" w14:textId="7777777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2129FAC8" w:rsidR="004133E2" w:rsidRPr="009C54AE" w:rsidRDefault="004133E2" w:rsidP="004133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249C">
              <w:rPr>
                <w:rFonts w:ascii="Corbel" w:hAnsi="Corbel"/>
                <w:b w:val="0"/>
                <w:smallCaps w:val="0"/>
                <w:szCs w:val="24"/>
              </w:rPr>
              <w:t>Przeprowadza prezentację dotyczącą wybranego aspektu marketingu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relacyjnego w sferze usług finansowych akcentując skutki jego stosowania.</w:t>
            </w:r>
          </w:p>
        </w:tc>
        <w:tc>
          <w:tcPr>
            <w:tcW w:w="1873" w:type="dxa"/>
          </w:tcPr>
          <w:p w14:paraId="25417F65" w14:textId="77777777" w:rsidR="00B6693D" w:rsidRPr="00B6693D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5CC0FA11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B6693D" w:rsidRPr="009C54AE" w14:paraId="32BADA47" w14:textId="77777777" w:rsidTr="005E6E85">
        <w:tc>
          <w:tcPr>
            <w:tcW w:w="1701" w:type="dxa"/>
          </w:tcPr>
          <w:p w14:paraId="4CBEB17A" w14:textId="1D7214D0" w:rsidR="00B6693D" w:rsidRPr="009C54AE" w:rsidRDefault="00B6693D" w:rsidP="00117E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457F8C97" w:rsidR="00B6693D" w:rsidRPr="009C54AE" w:rsidRDefault="00B669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7EB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własnych rozstrzygnięć problemów postawionych do realizacji w trakcie zajęć</w:t>
            </w:r>
            <w:r w:rsidRPr="00117EB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BA6A2A8" w14:textId="724636BD" w:rsidR="00B6693D" w:rsidRPr="009C54AE" w:rsidRDefault="00B6693D" w:rsidP="00BE22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693D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6693D" w:rsidRPr="009C54AE" w14:paraId="1C230FF5" w14:textId="77777777" w:rsidTr="00BC266D">
        <w:tc>
          <w:tcPr>
            <w:tcW w:w="9639" w:type="dxa"/>
            <w:vAlign w:val="center"/>
          </w:tcPr>
          <w:p w14:paraId="59B5524C" w14:textId="557C9E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Specyfika budowania relacji z klientem.</w:t>
            </w:r>
          </w:p>
        </w:tc>
      </w:tr>
      <w:tr w:rsidR="00B6693D" w:rsidRPr="009C54AE" w14:paraId="680B1B8F" w14:textId="77777777" w:rsidTr="00BC266D">
        <w:tc>
          <w:tcPr>
            <w:tcW w:w="9639" w:type="dxa"/>
            <w:vAlign w:val="center"/>
          </w:tcPr>
          <w:p w14:paraId="563FC8E7" w14:textId="28DE5FF4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System CRM i jego znaczenie dla firm w sferze usług finansowych.</w:t>
            </w:r>
          </w:p>
        </w:tc>
      </w:tr>
      <w:tr w:rsidR="00B6693D" w:rsidRPr="009C54AE" w14:paraId="500F2D46" w14:textId="77777777" w:rsidTr="00BC266D">
        <w:tc>
          <w:tcPr>
            <w:tcW w:w="9639" w:type="dxa"/>
            <w:vAlign w:val="center"/>
          </w:tcPr>
          <w:p w14:paraId="7C4722CE" w14:textId="7613E8D5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Kluczowe elementy efektywnego CRM.</w:t>
            </w:r>
          </w:p>
        </w:tc>
      </w:tr>
      <w:tr w:rsidR="00B6693D" w:rsidRPr="009C54AE" w14:paraId="20E0170B" w14:textId="77777777" w:rsidTr="00BC266D">
        <w:tc>
          <w:tcPr>
            <w:tcW w:w="9639" w:type="dxa"/>
            <w:vAlign w:val="center"/>
          </w:tcPr>
          <w:p w14:paraId="580DB4DB" w14:textId="74D8215F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Marketing relacji - specyfika, cele, zastosowanie. </w:t>
            </w:r>
          </w:p>
        </w:tc>
      </w:tr>
      <w:tr w:rsidR="00B6693D" w:rsidRPr="009C54AE" w14:paraId="664E4D55" w14:textId="77777777" w:rsidTr="00BC266D">
        <w:tc>
          <w:tcPr>
            <w:tcW w:w="9639" w:type="dxa"/>
            <w:vAlign w:val="center"/>
          </w:tcPr>
          <w:p w14:paraId="2AD91D85" w14:textId="22852C3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Współczesne kierunki rozwoju marketingu relacji - koncepcja współtworzenia wartości.</w:t>
            </w:r>
          </w:p>
        </w:tc>
      </w:tr>
      <w:tr w:rsidR="00B6693D" w:rsidRPr="009C54AE" w14:paraId="5AEDA424" w14:textId="77777777" w:rsidTr="00BC266D">
        <w:tc>
          <w:tcPr>
            <w:tcW w:w="9639" w:type="dxa"/>
            <w:vAlign w:val="center"/>
          </w:tcPr>
          <w:p w14:paraId="6B23E3F8" w14:textId="69FE8A8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Elementy marketingu relacji. Etapy wdrażania marketingu relacyjnego w przedsiębiorstwie.</w:t>
            </w:r>
          </w:p>
        </w:tc>
      </w:tr>
      <w:tr w:rsidR="00B6693D" w:rsidRPr="009C54AE" w14:paraId="09C34A9C" w14:textId="77777777" w:rsidTr="00BC266D">
        <w:tc>
          <w:tcPr>
            <w:tcW w:w="9639" w:type="dxa"/>
            <w:vAlign w:val="center"/>
          </w:tcPr>
          <w:p w14:paraId="1388FFA0" w14:textId="6514641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Konsument jako strona relacji, mierniki jego satysfakcji i lojalności. </w:t>
            </w:r>
          </w:p>
        </w:tc>
      </w:tr>
      <w:tr w:rsidR="00B6693D" w:rsidRPr="009C54AE" w14:paraId="49A2C1EA" w14:textId="77777777" w:rsidTr="00BC266D">
        <w:tc>
          <w:tcPr>
            <w:tcW w:w="9639" w:type="dxa"/>
            <w:vAlign w:val="center"/>
          </w:tcPr>
          <w:p w14:paraId="7320BA94" w14:textId="5A51599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 xml:space="preserve">Zarządzanie kluczowymi klientami. </w:t>
            </w:r>
          </w:p>
        </w:tc>
      </w:tr>
      <w:tr w:rsidR="00B6693D" w:rsidRPr="009C54AE" w14:paraId="70291CF3" w14:textId="77777777" w:rsidTr="00BC266D">
        <w:tc>
          <w:tcPr>
            <w:tcW w:w="9639" w:type="dxa"/>
            <w:vAlign w:val="center"/>
          </w:tcPr>
          <w:p w14:paraId="273D27B5" w14:textId="7DE5EFE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Rodzaje i znaczenie programów lojalnościowych.</w:t>
            </w:r>
          </w:p>
        </w:tc>
      </w:tr>
      <w:tr w:rsidR="00B6693D" w:rsidRPr="009C54AE" w14:paraId="03092F5E" w14:textId="77777777" w:rsidTr="00BC266D">
        <w:tc>
          <w:tcPr>
            <w:tcW w:w="9639" w:type="dxa"/>
            <w:vAlign w:val="center"/>
          </w:tcPr>
          <w:p w14:paraId="0ACD5A2D" w14:textId="793093A1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B6693D" w:rsidRPr="009C54AE" w14:paraId="08A04C04" w14:textId="77777777" w:rsidTr="00BC266D">
        <w:tc>
          <w:tcPr>
            <w:tcW w:w="9639" w:type="dxa"/>
            <w:vAlign w:val="center"/>
          </w:tcPr>
          <w:p w14:paraId="2AAB4C71" w14:textId="579C824B" w:rsidR="00B6693D" w:rsidRPr="009C54AE" w:rsidRDefault="00B669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6693D">
              <w:rPr>
                <w:rFonts w:ascii="Corbel" w:hAnsi="Corbel"/>
                <w:sz w:val="24"/>
                <w:szCs w:val="24"/>
              </w:rPr>
              <w:t>Prezentacja przykładowych form budowania relacji z klientem w sferze usług finansowych.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53C45EA" w14:textId="34007E57" w:rsidR="00FD394B" w:rsidRPr="000665F2" w:rsidRDefault="00FD394B" w:rsidP="00FD394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636A">
        <w:rPr>
          <w:rFonts w:ascii="Corbel" w:hAnsi="Corbel"/>
          <w:b w:val="0"/>
          <w:smallCaps w:val="0"/>
          <w:szCs w:val="24"/>
        </w:rPr>
        <w:t>Ćwiczenia obejmują dyskusję moderowaną, analizę i interpretację tekstów źródłowych, rozwiązywanie zadań, analizę studium przypadku, referaty studentów oraz zespołową pracę w podgrupach.</w:t>
      </w:r>
      <w:r w:rsidR="00B22ABB">
        <w:rPr>
          <w:rFonts w:ascii="Corbel" w:hAnsi="Corbel"/>
          <w:b w:val="0"/>
          <w:smallCaps w:val="0"/>
          <w:szCs w:val="24"/>
        </w:rPr>
        <w:t xml:space="preserve"> </w:t>
      </w:r>
      <w:r w:rsidRPr="000665F2">
        <w:rPr>
          <w:rFonts w:ascii="Corbel" w:hAnsi="Corbel"/>
          <w:b w:val="0"/>
          <w:smallCaps w:val="0"/>
          <w:szCs w:val="24"/>
        </w:rPr>
        <w:t>Możliwe do realizacji z wykorzystaniem metod i technik kształcenia na odległość.</w:t>
      </w:r>
    </w:p>
    <w:p w14:paraId="6CBB46D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B7B4228" w:rsidR="0085747A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5562F6" w14:textId="2DD50013" w:rsidR="0085747A" w:rsidRPr="009C54AE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5087E406" w:rsidR="0085747A" w:rsidRPr="00BE2281" w:rsidRDefault="00BE2281" w:rsidP="00B22A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referat z prezentacją</w:t>
            </w:r>
          </w:p>
        </w:tc>
        <w:tc>
          <w:tcPr>
            <w:tcW w:w="2126" w:type="dxa"/>
          </w:tcPr>
          <w:p w14:paraId="69C1090B" w14:textId="5C8A13ED" w:rsidR="0085747A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FD394B" w:rsidRPr="009C54AE" w14:paraId="1BC25868" w14:textId="77777777" w:rsidTr="00C05F44">
        <w:tc>
          <w:tcPr>
            <w:tcW w:w="1985" w:type="dxa"/>
          </w:tcPr>
          <w:p w14:paraId="73FC55C9" w14:textId="7AB13317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273FC2D" w14:textId="261BF843" w:rsidR="00FD394B" w:rsidRPr="00BE2281" w:rsidRDefault="00BE228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2281">
              <w:rPr>
                <w:rFonts w:ascii="Corbel" w:hAnsi="Corbel"/>
                <w:b w:val="0"/>
                <w:szCs w:val="24"/>
              </w:rPr>
              <w:t>projekt zespołowy, obserwacja w trakcie zajęć</w:t>
            </w:r>
          </w:p>
        </w:tc>
        <w:tc>
          <w:tcPr>
            <w:tcW w:w="2126" w:type="dxa"/>
          </w:tcPr>
          <w:p w14:paraId="269E2370" w14:textId="382B5785" w:rsidR="00FD394B" w:rsidRPr="009C54AE" w:rsidRDefault="00B22AB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40696B9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Ćwiczenia kończą się zaliczeniem na ocenę, którą student otrzymuje jako składową różnych ocen za poszczególne aktywności w trakcie zajęć, tj. z kolokwium x 0,35+ średnia z ocen za referat i prezentację x 0,3 + średnia z ocen za zadania realizowane zespołowo x 0,3 + ocena za aktywność x 0,05. </w:t>
            </w:r>
          </w:p>
          <w:p w14:paraId="19CDE186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Kolokwium: Podstawą oceny jest punktacja odpowiadająca poprawnym odpowiedziom na 16 pytań składających się na test jednokrotnego wyboru. Student otrzymuje ocenę proporcjonalnie do uzyskanych punktów tj.:</w:t>
            </w:r>
          </w:p>
          <w:p w14:paraId="0A518DE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16-  15 pkt – ocena 5,0</w:t>
            </w:r>
          </w:p>
          <w:p w14:paraId="75BE7212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14-  13 pkt – ocena 4,5</w:t>
            </w:r>
          </w:p>
          <w:p w14:paraId="262B067D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12-  11 pkt – ocena 4,0</w:t>
            </w:r>
          </w:p>
          <w:p w14:paraId="5BA4BD4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10-    9 pkt – ocena 3,5</w:t>
            </w:r>
          </w:p>
          <w:p w14:paraId="59FD4A44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8-    8 pkt – ocena 3,0</w:t>
            </w:r>
          </w:p>
          <w:p w14:paraId="651702D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  7-    0 pkt – ocena 2,0</w:t>
            </w:r>
          </w:p>
          <w:p w14:paraId="3ED5FBA1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223286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 xml:space="preserve">Ocena za referat różnicowana jest na podstawie stopnia opanowania i samodzielności w prezentowaniu treści. Na ocenę prezentacji składa się natomiast jej zakres merytoryczny i poprawność kompozycji zestawionych treści w połączeniu z poprawnością cytowań i przypisów. </w:t>
            </w:r>
          </w:p>
          <w:p w14:paraId="09D2CEBE" w14:textId="77777777" w:rsidR="00E6516B" w:rsidRPr="00525846" w:rsidRDefault="00E6516B" w:rsidP="00E651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Zadania realizowane w zespołach oceniane są na podstawie punktów uzyskanych przez studentów za każdy z elementów zadania. Przed realizacją zadania studenci informowani są przy tym jakie elementy zadania będą oceniane i jaki wpływ na ocenę z zadania będą miały jego składowe.</w:t>
            </w:r>
          </w:p>
          <w:p w14:paraId="54225531" w14:textId="208FC4E5" w:rsidR="0085747A" w:rsidRPr="009C54AE" w:rsidRDefault="00E651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25846">
              <w:rPr>
                <w:rFonts w:ascii="Corbel" w:hAnsi="Corbel"/>
                <w:b w:val="0"/>
                <w:smallCaps w:val="0"/>
                <w:szCs w:val="24"/>
              </w:rPr>
              <w:t>Ocena za aktywność odpowiada liczbie spontanicznych wystąpień studenta w trakcie ćwiczeń: ocena 5 – co najmniej 3 wystąpienia, 4 – co najmniej 2 wystąpienia, 3 – co najmniej jedno wystąpienie. Jeśli student nie zabiera głosu do ustalenia oceny końcowej przyjmuje się wartość 0.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3E7B87F" w:rsidR="0085747A" w:rsidRPr="009C54AE" w:rsidRDefault="00C4619B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4925D929" w:rsidR="00C61DC5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9277D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A96647">
              <w:rPr>
                <w:rFonts w:ascii="Corbel" w:hAnsi="Corbel"/>
                <w:sz w:val="24"/>
                <w:szCs w:val="24"/>
              </w:rPr>
              <w:t>kolokwium</w:t>
            </w:r>
            <w:r w:rsidR="00A96647"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A96647">
              <w:rPr>
                <w:rFonts w:ascii="Corbel" w:hAnsi="Corbel"/>
                <w:sz w:val="24"/>
                <w:szCs w:val="24"/>
              </w:rPr>
              <w:t>, przygotowanie prezentacji, samodzielne studia literatury)</w:t>
            </w:r>
          </w:p>
        </w:tc>
        <w:tc>
          <w:tcPr>
            <w:tcW w:w="4677" w:type="dxa"/>
          </w:tcPr>
          <w:p w14:paraId="611A18CE" w14:textId="039B8724" w:rsidR="00C61DC5" w:rsidRPr="009C54AE" w:rsidRDefault="00C4619B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7CF9A92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26983BE" w:rsidR="0085747A" w:rsidRPr="009C54AE" w:rsidRDefault="008F4D7F" w:rsidP="00BE228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236AD58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0D069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Mitręga M., Marketing relacji. Teoria i praktyka, Wyd. CeDeWu,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DC24BB5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61DF46FA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6D379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232CE4" w14:textId="77777777" w:rsidR="00707943" w:rsidRPr="00FB3FD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0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1" w:name="_Toc488151950"/>
            <w:bookmarkEnd w:id="0"/>
          </w:p>
          <w:p w14:paraId="337E2ADA" w14:textId="77777777" w:rsidR="00707943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>2. Dembińska-Cyran I., Hołub-Iwan J., Perenc J., Zarządzanie relacjami z klientem, Wyd. Difin, Warszawa 2004.</w:t>
            </w:r>
            <w:bookmarkEnd w:id="1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0A3EC923" w:rsidR="008F4D7F" w:rsidRPr="009C54AE" w:rsidRDefault="00707943" w:rsidP="00707943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Wereda W., Zarządzanie relacjami z klientem (CRM) a postępowanie nabywców na rynku usług, Wyd. Difin,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59B8B" w14:textId="77777777" w:rsidR="00617481" w:rsidRDefault="00617481" w:rsidP="00C16ABF">
      <w:pPr>
        <w:spacing w:after="0" w:line="240" w:lineRule="auto"/>
      </w:pPr>
      <w:r>
        <w:separator/>
      </w:r>
    </w:p>
  </w:endnote>
  <w:endnote w:type="continuationSeparator" w:id="0">
    <w:p w14:paraId="3A70160B" w14:textId="77777777" w:rsidR="00617481" w:rsidRDefault="0061748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9F05B" w14:textId="77777777" w:rsidR="00617481" w:rsidRDefault="00617481" w:rsidP="00C16ABF">
      <w:pPr>
        <w:spacing w:after="0" w:line="240" w:lineRule="auto"/>
      </w:pPr>
      <w:r>
        <w:separator/>
      </w:r>
    </w:p>
  </w:footnote>
  <w:footnote w:type="continuationSeparator" w:id="0">
    <w:p w14:paraId="1BE466F8" w14:textId="77777777" w:rsidR="00617481" w:rsidRDefault="0061748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C207F7"/>
    <w:multiLevelType w:val="hybridMultilevel"/>
    <w:tmpl w:val="67E63F3C"/>
    <w:lvl w:ilvl="0" w:tplc="A7DE93B0">
      <w:start w:val="1"/>
      <w:numFmt w:val="decimal"/>
      <w:lvlText w:val="%1."/>
      <w:lvlJc w:val="left"/>
      <w:pPr>
        <w:ind w:left="108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8200C0A"/>
    <w:multiLevelType w:val="hybridMultilevel"/>
    <w:tmpl w:val="F4C24DE6"/>
    <w:lvl w:ilvl="0" w:tplc="9B32422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15B1"/>
    <w:rsid w:val="00117EB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B4E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2828"/>
    <w:rsid w:val="002336F9"/>
    <w:rsid w:val="0024028F"/>
    <w:rsid w:val="00244ABC"/>
    <w:rsid w:val="00281FF2"/>
    <w:rsid w:val="002857DE"/>
    <w:rsid w:val="00291567"/>
    <w:rsid w:val="002A22BF"/>
    <w:rsid w:val="002A2389"/>
    <w:rsid w:val="002A2EF1"/>
    <w:rsid w:val="002A671D"/>
    <w:rsid w:val="002B4D55"/>
    <w:rsid w:val="002B5EA0"/>
    <w:rsid w:val="002B6119"/>
    <w:rsid w:val="002C1F06"/>
    <w:rsid w:val="002D3375"/>
    <w:rsid w:val="002D73D4"/>
    <w:rsid w:val="002E080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33E2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488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481"/>
    <w:rsid w:val="00621CE1"/>
    <w:rsid w:val="00627FC9"/>
    <w:rsid w:val="00647FA8"/>
    <w:rsid w:val="00650C5F"/>
    <w:rsid w:val="006519F4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07943"/>
    <w:rsid w:val="0071620A"/>
    <w:rsid w:val="00723C37"/>
    <w:rsid w:val="00724677"/>
    <w:rsid w:val="00725459"/>
    <w:rsid w:val="007327BD"/>
    <w:rsid w:val="00734608"/>
    <w:rsid w:val="00745302"/>
    <w:rsid w:val="007461D6"/>
    <w:rsid w:val="00746EC8"/>
    <w:rsid w:val="007558C8"/>
    <w:rsid w:val="00763BF1"/>
    <w:rsid w:val="00766FD4"/>
    <w:rsid w:val="00775865"/>
    <w:rsid w:val="0078168C"/>
    <w:rsid w:val="00787C2A"/>
    <w:rsid w:val="00790E27"/>
    <w:rsid w:val="007A4022"/>
    <w:rsid w:val="007A6E6E"/>
    <w:rsid w:val="007B191D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4D7F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5BF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84C85"/>
    <w:rsid w:val="00A9664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ABB"/>
    <w:rsid w:val="00B3130B"/>
    <w:rsid w:val="00B40ADB"/>
    <w:rsid w:val="00B43B77"/>
    <w:rsid w:val="00B43E80"/>
    <w:rsid w:val="00B607DB"/>
    <w:rsid w:val="00B66529"/>
    <w:rsid w:val="00B6693D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2281"/>
    <w:rsid w:val="00BE46BE"/>
    <w:rsid w:val="00BF2C41"/>
    <w:rsid w:val="00C058B4"/>
    <w:rsid w:val="00C05F44"/>
    <w:rsid w:val="00C131B5"/>
    <w:rsid w:val="00C16ABF"/>
    <w:rsid w:val="00C170AE"/>
    <w:rsid w:val="00C242AD"/>
    <w:rsid w:val="00C26CB7"/>
    <w:rsid w:val="00C324C1"/>
    <w:rsid w:val="00C36992"/>
    <w:rsid w:val="00C41B9B"/>
    <w:rsid w:val="00C461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385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D6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516B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62CE"/>
    <w:rsid w:val="00F070AB"/>
    <w:rsid w:val="00F1379D"/>
    <w:rsid w:val="00F17567"/>
    <w:rsid w:val="00F27A7B"/>
    <w:rsid w:val="00F526AF"/>
    <w:rsid w:val="00F617C3"/>
    <w:rsid w:val="00F7066B"/>
    <w:rsid w:val="00F83B28"/>
    <w:rsid w:val="00F9352A"/>
    <w:rsid w:val="00F974DA"/>
    <w:rsid w:val="00FA46E5"/>
    <w:rsid w:val="00FA6DA3"/>
    <w:rsid w:val="00FB3FDE"/>
    <w:rsid w:val="00FB7DBA"/>
    <w:rsid w:val="00FC1C25"/>
    <w:rsid w:val="00FC3F45"/>
    <w:rsid w:val="00FC587B"/>
    <w:rsid w:val="00FD394B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B6693D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B6693D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D52B81-0B42-4FDB-B22A-496553FA31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72641D-8FBF-4A56-BD4A-C86BBA96B21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5B5BCD-812C-4F12-8CA3-0F8A8B98CC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8123B65-86B8-4EB8-AF53-3F39E90266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111</TotalTime>
  <Pages>1</Pages>
  <Words>1035</Words>
  <Characters>6211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42</cp:revision>
  <cp:lastPrinted>2019-02-06T12:12:00Z</cp:lastPrinted>
  <dcterms:created xsi:type="dcterms:W3CDTF">2020-09-30T13:29:00Z</dcterms:created>
  <dcterms:modified xsi:type="dcterms:W3CDTF">2021-11-04T09:14:00Z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